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b w:val="0"/>
          <w:sz w:val="24"/>
          <w:szCs w:val="24"/>
        </w:rPr>
      </w:pPr>
      <w:r w:rsidDel="00000000" w:rsidR="00000000" w:rsidRPr="00000000">
        <w:rPr>
          <w:rtl w:val="0"/>
        </w:rPr>
      </w:r>
    </w:p>
    <w:p w:rsidR="00000000" w:rsidDel="00000000" w:rsidP="00000000" w:rsidRDefault="00000000" w:rsidRPr="00000000" w14:paraId="00000002">
      <w:pPr>
        <w:spacing w:line="480" w:lineRule="auto"/>
        <w:jc w:val="center"/>
        <w:rPr>
          <w:b w:val="0"/>
          <w:sz w:val="24"/>
          <w:szCs w:val="24"/>
        </w:rPr>
      </w:pPr>
      <w:r w:rsidDel="00000000" w:rsidR="00000000" w:rsidRPr="00000000">
        <w:rPr>
          <w:rtl w:val="0"/>
        </w:rPr>
      </w:r>
    </w:p>
    <w:p w:rsidR="00000000" w:rsidDel="00000000" w:rsidP="00000000" w:rsidRDefault="00000000" w:rsidRPr="00000000" w14:paraId="00000003">
      <w:pPr>
        <w:spacing w:line="480" w:lineRule="auto"/>
        <w:jc w:val="center"/>
        <w:rPr>
          <w:b w:val="0"/>
          <w:sz w:val="24"/>
          <w:szCs w:val="24"/>
        </w:rPr>
      </w:pPr>
      <w:r w:rsidDel="00000000" w:rsidR="00000000" w:rsidRPr="00000000">
        <w:rPr>
          <w:rtl w:val="0"/>
        </w:rPr>
      </w:r>
    </w:p>
    <w:p w:rsidR="00000000" w:rsidDel="00000000" w:rsidP="00000000" w:rsidRDefault="00000000" w:rsidRPr="00000000" w14:paraId="00000004">
      <w:pPr>
        <w:spacing w:line="480" w:lineRule="auto"/>
        <w:jc w:val="center"/>
        <w:rPr>
          <w:b w:val="0"/>
          <w:sz w:val="24"/>
          <w:szCs w:val="24"/>
        </w:rPr>
      </w:pPr>
      <w:r w:rsidDel="00000000" w:rsidR="00000000" w:rsidRPr="00000000">
        <w:rPr>
          <w:rtl w:val="0"/>
        </w:rPr>
      </w:r>
    </w:p>
    <w:p w:rsidR="00000000" w:rsidDel="00000000" w:rsidP="00000000" w:rsidRDefault="00000000" w:rsidRPr="00000000" w14:paraId="00000005">
      <w:pPr>
        <w:spacing w:line="480" w:lineRule="auto"/>
        <w:jc w:val="center"/>
        <w:rPr>
          <w:b w:val="1"/>
          <w:sz w:val="24"/>
          <w:szCs w:val="24"/>
        </w:rPr>
      </w:pPr>
      <w:r w:rsidDel="00000000" w:rsidR="00000000" w:rsidRPr="00000000">
        <w:rPr>
          <w:b w:val="1"/>
          <w:sz w:val="24"/>
          <w:szCs w:val="24"/>
          <w:rtl w:val="0"/>
        </w:rPr>
        <w:t xml:space="preserve">The Impact of Digital and Spatial Technologies on Data Access, Use, and Communication</w:t>
      </w:r>
    </w:p>
    <w:p w:rsidR="00000000" w:rsidDel="00000000" w:rsidP="00000000" w:rsidRDefault="00000000" w:rsidRPr="00000000" w14:paraId="00000006">
      <w:pPr>
        <w:spacing w:line="480" w:lineRule="auto"/>
        <w:jc w:val="center"/>
        <w:rPr>
          <w:b w:val="0"/>
          <w:sz w:val="24"/>
          <w:szCs w:val="24"/>
        </w:rPr>
      </w:pPr>
      <w:r w:rsidDel="00000000" w:rsidR="00000000" w:rsidRPr="00000000">
        <w:rPr>
          <w:b w:val="0"/>
          <w:sz w:val="24"/>
          <w:szCs w:val="24"/>
          <w:rtl w:val="0"/>
        </w:rPr>
        <w:t xml:space="preserve">Student Name</w:t>
      </w:r>
    </w:p>
    <w:p w:rsidR="00000000" w:rsidDel="00000000" w:rsidP="00000000" w:rsidRDefault="00000000" w:rsidRPr="00000000" w14:paraId="00000007">
      <w:pPr>
        <w:spacing w:line="480" w:lineRule="auto"/>
        <w:jc w:val="center"/>
        <w:rPr>
          <w:b w:val="0"/>
          <w:sz w:val="24"/>
          <w:szCs w:val="24"/>
        </w:rPr>
      </w:pPr>
      <w:r w:rsidDel="00000000" w:rsidR="00000000" w:rsidRPr="00000000">
        <w:rPr>
          <w:b w:val="0"/>
          <w:sz w:val="24"/>
          <w:szCs w:val="24"/>
          <w:rtl w:val="0"/>
        </w:rPr>
        <w:t xml:space="preserve">Date</w:t>
      </w:r>
    </w:p>
    <w:p w:rsidR="00000000" w:rsidDel="00000000" w:rsidP="00000000" w:rsidRDefault="00000000" w:rsidRPr="00000000" w14:paraId="00000008">
      <w:pPr>
        <w:spacing w:line="480" w:lineRule="auto"/>
        <w:jc w:val="center"/>
        <w:rPr>
          <w:b w:val="0"/>
          <w:sz w:val="24"/>
          <w:szCs w:val="24"/>
        </w:rPr>
      </w:pPr>
      <w:r w:rsidDel="00000000" w:rsidR="00000000" w:rsidRPr="00000000">
        <w:rPr>
          <w:rtl w:val="0"/>
        </w:rPr>
      </w:r>
    </w:p>
    <w:p w:rsidR="00000000" w:rsidDel="00000000" w:rsidP="00000000" w:rsidRDefault="00000000" w:rsidRPr="00000000" w14:paraId="00000009">
      <w:pPr>
        <w:spacing w:line="480" w:lineRule="auto"/>
        <w:rPr>
          <w:b w:val="0"/>
          <w:sz w:val="24"/>
          <w:szCs w:val="24"/>
        </w:rPr>
      </w:pPr>
      <w:r w:rsidDel="00000000" w:rsidR="00000000" w:rsidRPr="00000000">
        <w:rPr>
          <w:rtl w:val="0"/>
        </w:rPr>
      </w:r>
    </w:p>
    <w:p w:rsidR="00000000" w:rsidDel="00000000" w:rsidP="00000000" w:rsidRDefault="00000000" w:rsidRPr="00000000" w14:paraId="0000000A">
      <w:pPr>
        <w:spacing w:line="480" w:lineRule="auto"/>
        <w:rPr>
          <w:b w:val="0"/>
          <w:sz w:val="24"/>
          <w:szCs w:val="24"/>
        </w:rPr>
      </w:pPr>
      <w:r w:rsidDel="00000000" w:rsidR="00000000" w:rsidRPr="00000000">
        <w:rPr>
          <w:rtl w:val="0"/>
        </w:rPr>
      </w:r>
    </w:p>
    <w:p w:rsidR="00000000" w:rsidDel="00000000" w:rsidP="00000000" w:rsidRDefault="00000000" w:rsidRPr="00000000" w14:paraId="0000000B">
      <w:pPr>
        <w:spacing w:line="480" w:lineRule="auto"/>
        <w:rPr>
          <w:b w:val="0"/>
          <w:sz w:val="24"/>
          <w:szCs w:val="24"/>
        </w:rPr>
      </w:pPr>
      <w:r w:rsidDel="00000000" w:rsidR="00000000" w:rsidRPr="00000000">
        <w:rPr>
          <w:rtl w:val="0"/>
        </w:rPr>
      </w:r>
    </w:p>
    <w:p w:rsidR="00000000" w:rsidDel="00000000" w:rsidP="00000000" w:rsidRDefault="00000000" w:rsidRPr="00000000" w14:paraId="0000000C">
      <w:pPr>
        <w:spacing w:line="480" w:lineRule="auto"/>
        <w:rPr>
          <w:b w:val="0"/>
          <w:sz w:val="24"/>
          <w:szCs w:val="24"/>
        </w:rPr>
      </w:pPr>
      <w:r w:rsidDel="00000000" w:rsidR="00000000" w:rsidRPr="00000000">
        <w:rPr>
          <w:rtl w:val="0"/>
        </w:rPr>
      </w:r>
    </w:p>
    <w:p w:rsidR="00000000" w:rsidDel="00000000" w:rsidP="00000000" w:rsidRDefault="00000000" w:rsidRPr="00000000" w14:paraId="0000000D">
      <w:pPr>
        <w:spacing w:line="480" w:lineRule="auto"/>
        <w:rPr>
          <w:b w:val="0"/>
          <w:sz w:val="24"/>
          <w:szCs w:val="24"/>
        </w:rPr>
      </w:pPr>
      <w:r w:rsidDel="00000000" w:rsidR="00000000" w:rsidRPr="00000000">
        <w:rPr>
          <w:rtl w:val="0"/>
        </w:rPr>
      </w:r>
    </w:p>
    <w:p w:rsidR="00000000" w:rsidDel="00000000" w:rsidP="00000000" w:rsidRDefault="00000000" w:rsidRPr="00000000" w14:paraId="0000000E">
      <w:pPr>
        <w:spacing w:line="480" w:lineRule="auto"/>
        <w:rPr>
          <w:b w:val="0"/>
          <w:sz w:val="24"/>
          <w:szCs w:val="24"/>
        </w:rPr>
      </w:pPr>
      <w:r w:rsidDel="00000000" w:rsidR="00000000" w:rsidRPr="00000000">
        <w:rPr>
          <w:rtl w:val="0"/>
        </w:rPr>
      </w:r>
    </w:p>
    <w:p w:rsidR="00000000" w:rsidDel="00000000" w:rsidP="00000000" w:rsidRDefault="00000000" w:rsidRPr="00000000" w14:paraId="0000000F">
      <w:pPr>
        <w:spacing w:line="480" w:lineRule="auto"/>
        <w:rPr>
          <w:b w:val="0"/>
          <w:sz w:val="24"/>
          <w:szCs w:val="24"/>
        </w:rPr>
      </w:pPr>
      <w:r w:rsidDel="00000000" w:rsidR="00000000" w:rsidRPr="00000000">
        <w:rPr>
          <w:rtl w:val="0"/>
        </w:rPr>
      </w:r>
    </w:p>
    <w:p w:rsidR="00000000" w:rsidDel="00000000" w:rsidP="00000000" w:rsidRDefault="00000000" w:rsidRPr="00000000" w14:paraId="00000010">
      <w:pPr>
        <w:spacing w:after="240" w:before="240" w:line="480" w:lineRule="auto"/>
        <w:ind w:left="0" w:firstLine="0"/>
        <w:rPr>
          <w:sz w:val="24"/>
          <w:szCs w:val="24"/>
        </w:rPr>
      </w:pPr>
      <w:r w:rsidDel="00000000" w:rsidR="00000000" w:rsidRPr="00000000">
        <w:rPr>
          <w:rtl w:val="0"/>
        </w:rPr>
      </w:r>
    </w:p>
    <w:p w:rsidR="00000000" w:rsidDel="00000000" w:rsidP="00000000" w:rsidRDefault="00000000" w:rsidRPr="00000000" w14:paraId="00000011">
      <w:pPr>
        <w:spacing w:after="240" w:line="480" w:lineRule="auto"/>
        <w:rPr>
          <w:b w:val="1"/>
          <w:sz w:val="24"/>
          <w:szCs w:val="24"/>
        </w:rPr>
      </w:pPr>
      <w:r w:rsidDel="00000000" w:rsidR="00000000" w:rsidRPr="00000000">
        <w:rPr>
          <w:b w:val="1"/>
          <w:sz w:val="24"/>
          <w:szCs w:val="24"/>
          <w:rtl w:val="0"/>
        </w:rPr>
        <w:t xml:space="preserve">The Impact of Digital and Spatial Technologies on Data Access, Use, and Communication</w:t>
      </w:r>
    </w:p>
    <w:p w:rsidR="00000000" w:rsidDel="00000000" w:rsidP="00000000" w:rsidRDefault="00000000" w:rsidRPr="00000000" w14:paraId="00000012">
      <w:pPr>
        <w:spacing w:after="0" w:before="0" w:line="480" w:lineRule="auto"/>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013">
      <w:pPr>
        <w:spacing w:after="0" w:before="0" w:line="480" w:lineRule="auto"/>
        <w:ind w:firstLine="720"/>
        <w:rPr>
          <w:sz w:val="24"/>
          <w:szCs w:val="24"/>
        </w:rPr>
      </w:pPr>
      <w:r w:rsidDel="00000000" w:rsidR="00000000" w:rsidRPr="00000000">
        <w:rPr>
          <w:sz w:val="24"/>
          <w:szCs w:val="24"/>
          <w:rtl w:val="0"/>
        </w:rPr>
        <w:t xml:space="preserve">The rapid evolution of spatial and digital technology has reshaped the way data is shared, accessed, and utilized. Technologies such as Geographic Information Systems (GIS), remote sensing, artificial intelligence (AI), the Internet of Things (IoT), and cloud computing are revolutionizing the way individuals and organizations interact with data. These technologies enable raw data to be transformed into meaningful insights through automation, visualization, and real-time interaction, allowing decision-making to be more responsive and evidence-based across a wide range of industries.</w:t>
      </w:r>
    </w:p>
    <w:p w:rsidR="00000000" w:rsidDel="00000000" w:rsidP="00000000" w:rsidRDefault="00000000" w:rsidRPr="00000000" w14:paraId="00000014">
      <w:pPr>
        <w:spacing w:after="0" w:before="0" w:line="480" w:lineRule="auto"/>
        <w:rPr>
          <w:sz w:val="24"/>
          <w:szCs w:val="24"/>
        </w:rPr>
      </w:pPr>
      <w:r w:rsidDel="00000000" w:rsidR="00000000" w:rsidRPr="00000000">
        <w:rPr>
          <w:sz w:val="24"/>
          <w:szCs w:val="24"/>
          <w:rtl w:val="0"/>
        </w:rPr>
        <w:t xml:space="preserve">Data Access: More Availability and Interoperability</w:t>
      </w:r>
    </w:p>
    <w:p w:rsidR="00000000" w:rsidDel="00000000" w:rsidP="00000000" w:rsidRDefault="00000000" w:rsidRPr="00000000" w14:paraId="00000015">
      <w:pPr>
        <w:spacing w:after="0" w:before="0" w:line="480" w:lineRule="auto"/>
        <w:ind w:firstLine="720"/>
        <w:rPr>
          <w:sz w:val="24"/>
          <w:szCs w:val="24"/>
        </w:rPr>
      </w:pPr>
      <w:r w:rsidDel="00000000" w:rsidR="00000000" w:rsidRPr="00000000">
        <w:rPr>
          <w:sz w:val="24"/>
          <w:szCs w:val="24"/>
          <w:rtl w:val="0"/>
        </w:rPr>
        <w:t xml:space="preserve">Digital and spatial technology have revolutionized access to data by enabling openness, decentralization, and instant access. Cloud-based platforms, such as Google Earth Engine and Amazon Web Services (AWS), enable elastic access to global datasets without requiring high-performance computing infrastructure (Hiriyannaiah et al., 2023). On the other hand, APIs, open-source repositories, and cell phone data collection tools supplement user-driven access and personalizability (Gaur &amp; Garg, 2023). These technologies are particularly beneficial during emergencies. Geospatial information, for example, during the 2023 Türkiye–Syria earthquake, enabled rescue teams to assess damaged areas within hours using freely available satellite data and AI-based image classifiers (Reilley, 2024).</w:t>
      </w:r>
    </w:p>
    <w:p w:rsidR="00000000" w:rsidDel="00000000" w:rsidP="00000000" w:rsidRDefault="00000000" w:rsidRPr="00000000" w14:paraId="00000016">
      <w:pPr>
        <w:spacing w:after="0" w:before="0" w:line="480" w:lineRule="auto"/>
        <w:ind w:left="0" w:firstLine="0"/>
        <w:rPr>
          <w:i w:val="1"/>
          <w:sz w:val="24"/>
          <w:szCs w:val="24"/>
        </w:rPr>
      </w:pPr>
      <w:r w:rsidDel="00000000" w:rsidR="00000000" w:rsidRPr="00000000">
        <w:rPr>
          <w:sz w:val="24"/>
          <w:szCs w:val="24"/>
        </w:rPr>
        <w:drawing>
          <wp:inline distB="114300" distT="114300" distL="114300" distR="114300">
            <wp:extent cx="5943600" cy="40894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089400"/>
                    </a:xfrm>
                    <a:prstGeom prst="rect"/>
                    <a:ln/>
                  </pic:spPr>
                </pic:pic>
              </a:graphicData>
            </a:graphic>
          </wp:inline>
        </w:drawing>
      </w:r>
      <w:r w:rsidDel="00000000" w:rsidR="00000000" w:rsidRPr="00000000">
        <w:rPr>
          <w:i w:val="1"/>
          <w:sz w:val="24"/>
          <w:szCs w:val="24"/>
          <w:rtl w:val="0"/>
        </w:rPr>
        <w:t xml:space="preserve">Figure 1: Interface of Google Earth Engine showing deforestation mapping in the Amazon Basin.</w:t>
      </w:r>
    </w:p>
    <w:p w:rsidR="00000000" w:rsidDel="00000000" w:rsidP="00000000" w:rsidRDefault="00000000" w:rsidRPr="00000000" w14:paraId="00000017">
      <w:pPr>
        <w:spacing w:after="0" w:before="0" w:line="480" w:lineRule="auto"/>
        <w:rPr>
          <w:sz w:val="24"/>
          <w:szCs w:val="24"/>
        </w:rPr>
      </w:pPr>
      <w:r w:rsidDel="00000000" w:rsidR="00000000" w:rsidRPr="00000000">
        <w:rPr>
          <w:sz w:val="24"/>
          <w:szCs w:val="24"/>
          <w:rtl w:val="0"/>
        </w:rPr>
        <w:t xml:space="preserve">Use of Data: From Descriptive to Predictive Intelligence</w:t>
      </w:r>
    </w:p>
    <w:p w:rsidR="00000000" w:rsidDel="00000000" w:rsidP="00000000" w:rsidRDefault="00000000" w:rsidRPr="00000000" w14:paraId="00000018">
      <w:pPr>
        <w:spacing w:after="0" w:before="0" w:line="480" w:lineRule="auto"/>
        <w:ind w:firstLine="720"/>
        <w:rPr>
          <w:sz w:val="24"/>
          <w:szCs w:val="24"/>
        </w:rPr>
      </w:pPr>
      <w:r w:rsidDel="00000000" w:rsidR="00000000" w:rsidRPr="00000000">
        <w:rPr>
          <w:sz w:val="24"/>
          <w:szCs w:val="24"/>
          <w:rtl w:val="0"/>
        </w:rPr>
        <w:t xml:space="preserve">Geographic and digital technology shifted the paradigm of analysis from descriptive statistics to predictive and prescriptive analytics. GIS now supports multi-layer spatial modeling, and AI supplements data interpretation through pattern recognition, anomaly detection, and real-time forecasting (Del Rosso et al., 2021). In smart cities, for instance, digital twins mimic city systems in the physical world to maximize energy management, transport logistics, and land-use planning (Visvizi &amp; Godlewska-Majkowska, 2025). Applications in the environment include monitoring climate change effects, predicting wildfire spread, and hydrological hazard mapping based on geospatial considerations.</w:t>
      </w:r>
    </w:p>
    <w:tbl>
      <w:tblPr>
        <w:tblStyle w:val="Table1"/>
        <w:tblW w:w="85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10"/>
        <w:gridCol w:w="2600"/>
        <w:gridCol w:w="3995"/>
        <w:tblGridChange w:id="0">
          <w:tblGrid>
            <w:gridCol w:w="1910"/>
            <w:gridCol w:w="2600"/>
            <w:gridCol w:w="39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9">
            <w:pPr>
              <w:spacing w:after="0" w:before="0" w:line="480" w:lineRule="auto"/>
              <w:jc w:val="center"/>
              <w:rPr>
                <w:sz w:val="24"/>
                <w:szCs w:val="24"/>
              </w:rPr>
            </w:pPr>
            <w:r w:rsidDel="00000000" w:rsidR="00000000" w:rsidRPr="00000000">
              <w:rPr>
                <w:b w:val="1"/>
                <w:sz w:val="24"/>
                <w:szCs w:val="24"/>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A">
            <w:pPr>
              <w:spacing w:after="0" w:before="0" w:line="480" w:lineRule="auto"/>
              <w:jc w:val="center"/>
              <w:rPr>
                <w:sz w:val="24"/>
                <w:szCs w:val="24"/>
              </w:rPr>
            </w:pPr>
            <w:r w:rsidDel="00000000" w:rsidR="00000000" w:rsidRPr="00000000">
              <w:rPr>
                <w:b w:val="1"/>
                <w:sz w:val="24"/>
                <w:szCs w:val="24"/>
                <w:rtl w:val="0"/>
              </w:rPr>
              <w:t xml:space="preserve">Traditional Approach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B">
            <w:pPr>
              <w:spacing w:after="0" w:before="0" w:line="480" w:lineRule="auto"/>
              <w:jc w:val="center"/>
              <w:rPr>
                <w:sz w:val="24"/>
                <w:szCs w:val="24"/>
              </w:rPr>
            </w:pPr>
            <w:r w:rsidDel="00000000" w:rsidR="00000000" w:rsidRPr="00000000">
              <w:rPr>
                <w:b w:val="1"/>
                <w:sz w:val="24"/>
                <w:szCs w:val="24"/>
                <w:rtl w:val="0"/>
              </w:rPr>
              <w:t xml:space="preserve">Digital/Spatial Technology Approach</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C">
            <w:pPr>
              <w:spacing w:after="0" w:before="0" w:line="480" w:lineRule="auto"/>
              <w:rPr>
                <w:sz w:val="24"/>
                <w:szCs w:val="24"/>
              </w:rPr>
            </w:pPr>
            <w:r w:rsidDel="00000000" w:rsidR="00000000" w:rsidRPr="00000000">
              <w:rPr>
                <w:sz w:val="24"/>
                <w:szCs w:val="24"/>
                <w:rtl w:val="0"/>
              </w:rPr>
              <w:t xml:space="preserve">Data Collection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D">
            <w:pPr>
              <w:spacing w:after="0" w:before="0" w:line="480" w:lineRule="auto"/>
              <w:rPr>
                <w:sz w:val="24"/>
                <w:szCs w:val="24"/>
              </w:rPr>
            </w:pPr>
            <w:r w:rsidDel="00000000" w:rsidR="00000000" w:rsidRPr="00000000">
              <w:rPr>
                <w:sz w:val="24"/>
                <w:szCs w:val="24"/>
                <w:rtl w:val="0"/>
              </w:rPr>
              <w:t xml:space="preserve">Manual surveys, reports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E">
            <w:pPr>
              <w:spacing w:after="0" w:before="0" w:line="480" w:lineRule="auto"/>
              <w:rPr>
                <w:sz w:val="24"/>
                <w:szCs w:val="24"/>
              </w:rPr>
            </w:pPr>
            <w:r w:rsidDel="00000000" w:rsidR="00000000" w:rsidRPr="00000000">
              <w:rPr>
                <w:sz w:val="24"/>
                <w:szCs w:val="24"/>
                <w:rtl w:val="0"/>
              </w:rPr>
              <w:t xml:space="preserve">Remote sensing, drones, IoT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F">
            <w:pPr>
              <w:spacing w:after="0" w:before="0" w:line="480" w:lineRule="auto"/>
              <w:rPr>
                <w:sz w:val="24"/>
                <w:szCs w:val="24"/>
              </w:rPr>
            </w:pPr>
            <w:r w:rsidDel="00000000" w:rsidR="00000000" w:rsidRPr="00000000">
              <w:rPr>
                <w:sz w:val="24"/>
                <w:szCs w:val="24"/>
                <w:rtl w:val="0"/>
              </w:rPr>
              <w:t xml:space="preserve">Processing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0">
            <w:pPr>
              <w:spacing w:after="0" w:before="0" w:line="480" w:lineRule="auto"/>
              <w:rPr>
                <w:sz w:val="24"/>
                <w:szCs w:val="24"/>
              </w:rPr>
            </w:pPr>
            <w:r w:rsidDel="00000000" w:rsidR="00000000" w:rsidRPr="00000000">
              <w:rPr>
                <w:sz w:val="24"/>
                <w:szCs w:val="24"/>
                <w:rtl w:val="0"/>
              </w:rPr>
              <w:t xml:space="preserve">Slow and manual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1">
            <w:pPr>
              <w:spacing w:after="0" w:before="0" w:line="480" w:lineRule="auto"/>
              <w:rPr>
                <w:sz w:val="24"/>
                <w:szCs w:val="24"/>
              </w:rPr>
            </w:pPr>
            <w:r w:rsidDel="00000000" w:rsidR="00000000" w:rsidRPr="00000000">
              <w:rPr>
                <w:sz w:val="24"/>
                <w:szCs w:val="24"/>
                <w:rtl w:val="0"/>
              </w:rPr>
              <w:t xml:space="preserve">Automated and real-time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2">
            <w:pPr>
              <w:spacing w:after="0" w:before="0" w:line="480" w:lineRule="auto"/>
              <w:rPr>
                <w:sz w:val="24"/>
                <w:szCs w:val="24"/>
              </w:rPr>
            </w:pPr>
            <w:r w:rsidDel="00000000" w:rsidR="00000000" w:rsidRPr="00000000">
              <w:rPr>
                <w:sz w:val="24"/>
                <w:szCs w:val="24"/>
                <w:rtl w:val="0"/>
              </w:rPr>
              <w:t xml:space="preserve">Visual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3">
            <w:pPr>
              <w:spacing w:after="0" w:before="0" w:line="480" w:lineRule="auto"/>
              <w:rPr>
                <w:sz w:val="24"/>
                <w:szCs w:val="24"/>
              </w:rPr>
            </w:pPr>
            <w:r w:rsidDel="00000000" w:rsidR="00000000" w:rsidRPr="00000000">
              <w:rPr>
                <w:sz w:val="24"/>
                <w:szCs w:val="24"/>
                <w:rtl w:val="0"/>
              </w:rPr>
              <w:t xml:space="preserve">Paper maps, static charts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4">
            <w:pPr>
              <w:spacing w:after="0" w:before="0" w:line="480" w:lineRule="auto"/>
              <w:rPr>
                <w:sz w:val="24"/>
                <w:szCs w:val="24"/>
              </w:rPr>
            </w:pPr>
            <w:r w:rsidDel="00000000" w:rsidR="00000000" w:rsidRPr="00000000">
              <w:rPr>
                <w:sz w:val="24"/>
                <w:szCs w:val="24"/>
                <w:rtl w:val="0"/>
              </w:rPr>
              <w:t xml:space="preserve">Interactive 3D models, dashboards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5">
            <w:pPr>
              <w:spacing w:after="0" w:before="0" w:line="480" w:lineRule="auto"/>
              <w:rPr>
                <w:sz w:val="24"/>
                <w:szCs w:val="24"/>
              </w:rPr>
            </w:pPr>
            <w:r w:rsidDel="00000000" w:rsidR="00000000" w:rsidRPr="00000000">
              <w:rPr>
                <w:sz w:val="24"/>
                <w:szCs w:val="24"/>
                <w:rtl w:val="0"/>
              </w:rPr>
              <w:t xml:space="preserve">Analytical Power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6">
            <w:pPr>
              <w:spacing w:after="0" w:before="0" w:line="480" w:lineRule="auto"/>
              <w:rPr>
                <w:sz w:val="24"/>
                <w:szCs w:val="24"/>
              </w:rPr>
            </w:pPr>
            <w:r w:rsidDel="00000000" w:rsidR="00000000" w:rsidRPr="00000000">
              <w:rPr>
                <w:sz w:val="24"/>
                <w:szCs w:val="24"/>
                <w:rtl w:val="0"/>
              </w:rPr>
              <w:t xml:space="preserve">Descriptive only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7">
            <w:pPr>
              <w:spacing w:after="0" w:before="0" w:line="480" w:lineRule="auto"/>
              <w:rPr>
                <w:sz w:val="24"/>
                <w:szCs w:val="24"/>
              </w:rPr>
            </w:pPr>
            <w:r w:rsidDel="00000000" w:rsidR="00000000" w:rsidRPr="00000000">
              <w:rPr>
                <w:sz w:val="24"/>
                <w:szCs w:val="24"/>
                <w:rtl w:val="0"/>
              </w:rPr>
              <w:t xml:space="preserve">Predictive and machine learning-based</w:t>
            </w:r>
          </w:p>
        </w:tc>
      </w:tr>
    </w:tbl>
    <w:p w:rsidR="00000000" w:rsidDel="00000000" w:rsidP="00000000" w:rsidRDefault="00000000" w:rsidRPr="00000000" w14:paraId="00000028">
      <w:pPr>
        <w:spacing w:after="0" w:before="0" w:line="480" w:lineRule="auto"/>
        <w:rPr>
          <w:i w:val="1"/>
          <w:sz w:val="24"/>
          <w:szCs w:val="24"/>
        </w:rPr>
      </w:pPr>
      <w:r w:rsidDel="00000000" w:rsidR="00000000" w:rsidRPr="00000000">
        <w:rPr>
          <w:i w:val="1"/>
          <w:sz w:val="24"/>
          <w:szCs w:val="24"/>
          <w:rtl w:val="0"/>
        </w:rPr>
        <w:t xml:space="preserve">Table 1: Comparison of Traditional and Digital Approaches to Spatial Data Analysis</w:t>
      </w:r>
    </w:p>
    <w:p w:rsidR="00000000" w:rsidDel="00000000" w:rsidP="00000000" w:rsidRDefault="00000000" w:rsidRPr="00000000" w14:paraId="00000029">
      <w:pPr>
        <w:spacing w:after="0" w:before="0" w:line="480" w:lineRule="auto"/>
        <w:rPr>
          <w:sz w:val="24"/>
          <w:szCs w:val="24"/>
        </w:rPr>
      </w:pPr>
      <w:r w:rsidDel="00000000" w:rsidR="00000000" w:rsidRPr="00000000">
        <w:rPr>
          <w:sz w:val="24"/>
          <w:szCs w:val="24"/>
          <w:rtl w:val="0"/>
        </w:rPr>
        <w:t xml:space="preserve">Data Communication: Public Engagement and Visualization</w:t>
      </w:r>
    </w:p>
    <w:p w:rsidR="00000000" w:rsidDel="00000000" w:rsidP="00000000" w:rsidRDefault="00000000" w:rsidRPr="00000000" w14:paraId="0000002A">
      <w:pPr>
        <w:spacing w:after="0" w:before="0" w:line="480" w:lineRule="auto"/>
        <w:ind w:firstLine="720"/>
        <w:rPr>
          <w:sz w:val="24"/>
          <w:szCs w:val="24"/>
        </w:rPr>
      </w:pPr>
      <w:r w:rsidDel="00000000" w:rsidR="00000000" w:rsidRPr="00000000">
        <w:rPr>
          <w:sz w:val="24"/>
          <w:szCs w:val="24"/>
          <w:rtl w:val="0"/>
        </w:rPr>
        <w:t xml:space="preserve">Data communication is also increasingly visual, interactive, and intuitive. Spatial dashboards and web-based story maps allow for complex geospatial data to be conveyed to a wider audience, including policymakers, local communities, and non-specialists (Jabbour &amp; Babiarz, 2023). During the COVID-19 pandemic, global dashboards like those created by Johns Hopkins University provided interactive maps and charts that presented case counts and trends in a way that was clear and actionable (Grant, 2019). These tools facilitated transparency and allowed the public and governments to make informed decisions.</w:t>
      </w:r>
    </w:p>
    <w:p w:rsidR="00000000" w:rsidDel="00000000" w:rsidP="00000000" w:rsidRDefault="00000000" w:rsidRPr="00000000" w14:paraId="0000002B">
      <w:pPr>
        <w:spacing w:after="0" w:before="0" w:line="480" w:lineRule="auto"/>
        <w:ind w:left="0" w:firstLine="0"/>
        <w:rPr>
          <w:i w:val="1"/>
          <w:sz w:val="24"/>
          <w:szCs w:val="24"/>
        </w:rPr>
      </w:pPr>
      <w:r w:rsidDel="00000000" w:rsidR="00000000" w:rsidRPr="00000000">
        <w:rPr>
          <w:sz w:val="24"/>
          <w:szCs w:val="24"/>
        </w:rPr>
        <w:drawing>
          <wp:inline distB="114300" distT="114300" distL="114300" distR="114300">
            <wp:extent cx="5943600" cy="4699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69900"/>
                    </a:xfrm>
                    <a:prstGeom prst="rect"/>
                    <a:ln/>
                  </pic:spPr>
                </pic:pic>
              </a:graphicData>
            </a:graphic>
          </wp:inline>
        </w:drawing>
      </w:r>
      <w:r w:rsidDel="00000000" w:rsidR="00000000" w:rsidRPr="00000000">
        <w:rPr>
          <w:i w:val="1"/>
          <w:sz w:val="24"/>
          <w:szCs w:val="24"/>
          <w:rtl w:val="0"/>
        </w:rPr>
        <w:t xml:space="preserve">Diagram 1: Lifecycle of Spatial-Digital Data</w:t>
      </w:r>
    </w:p>
    <w:p w:rsidR="00000000" w:rsidDel="00000000" w:rsidP="00000000" w:rsidRDefault="00000000" w:rsidRPr="00000000" w14:paraId="0000002C">
      <w:pPr>
        <w:spacing w:after="240" w:line="480" w:lineRule="auto"/>
        <w:rPr>
          <w:sz w:val="24"/>
          <w:szCs w:val="24"/>
        </w:rPr>
      </w:pPr>
      <w:r w:rsidDel="00000000" w:rsidR="00000000" w:rsidRPr="00000000">
        <w:rPr>
          <w:sz w:val="24"/>
          <w:szCs w:val="24"/>
          <w:rtl w:val="0"/>
        </w:rPr>
        <w:t xml:space="preserve">Ethics and Equity Concerns</w:t>
      </w:r>
    </w:p>
    <w:p w:rsidR="00000000" w:rsidDel="00000000" w:rsidP="00000000" w:rsidRDefault="00000000" w:rsidRPr="00000000" w14:paraId="0000002D">
      <w:pPr>
        <w:spacing w:after="240" w:line="480" w:lineRule="auto"/>
        <w:ind w:firstLine="720"/>
        <w:rPr>
          <w:sz w:val="24"/>
          <w:szCs w:val="24"/>
        </w:rPr>
      </w:pPr>
      <w:r w:rsidDel="00000000" w:rsidR="00000000" w:rsidRPr="00000000">
        <w:rPr>
          <w:sz w:val="24"/>
          <w:szCs w:val="24"/>
          <w:rtl w:val="0"/>
        </w:rPr>
        <w:t xml:space="preserve">Even though they are beneficial, digital and spatial technologies also have ethical and equity issues. Good-quality spatial data remains inaccessible in the majority of low-income countries due to poor digital infrastructure, in addition to strict data policies (Kundu, 2022). Further, algorithmic biases in spatial prediction can increase system-wide inequalities, especially in policing, insurance, and housing (Gopal &amp; Pitts, 2024). Surveillance concerns, ownership of data, and digital colonialism also emerge when globally headquartered institutions own data relevant to a locality in the absence of proper community involvement. Fair data governance and transparent algorithms, thus, are necessary to ensure that digital-spatial technologies serve everyone who is involved (Mobasheri, 2021).</w:t>
      </w:r>
    </w:p>
    <w:p w:rsidR="00000000" w:rsidDel="00000000" w:rsidP="00000000" w:rsidRDefault="00000000" w:rsidRPr="00000000" w14:paraId="0000002E">
      <w:pPr>
        <w:spacing w:after="0" w:before="0" w:line="480" w:lineRule="auto"/>
        <w:rPr>
          <w:sz w:val="24"/>
          <w:szCs w:val="24"/>
        </w:rPr>
      </w:pPr>
      <w:r w:rsidDel="00000000" w:rsidR="00000000" w:rsidRPr="00000000">
        <w:rPr>
          <w:sz w:val="24"/>
          <w:szCs w:val="24"/>
          <w:rtl w:val="0"/>
        </w:rPr>
        <w:t xml:space="preserve">Conclusion</w:t>
      </w:r>
    </w:p>
    <w:p w:rsidR="00000000" w:rsidDel="00000000" w:rsidP="00000000" w:rsidRDefault="00000000" w:rsidRPr="00000000" w14:paraId="0000002F">
      <w:pPr>
        <w:spacing w:after="0" w:before="0" w:line="480" w:lineRule="auto"/>
        <w:ind w:firstLine="720"/>
        <w:rPr>
          <w:sz w:val="24"/>
          <w:szCs w:val="24"/>
        </w:rPr>
      </w:pPr>
      <w:r w:rsidDel="00000000" w:rsidR="00000000" w:rsidRPr="00000000">
        <w:rPr>
          <w:sz w:val="24"/>
          <w:szCs w:val="24"/>
          <w:rtl w:val="0"/>
        </w:rPr>
        <w:t xml:space="preserve">Space and digital technologies have revolutionized access to, use of, and communication of data. They give power to users in different sectors through real-time access, advanced analytics, and interactive visualization. Yet, their application needs to be coupled with critical awareness of ethical considerations, inequality of data, and bias of algorithms. For maximum impact, the future technology advancements should be centered on inclusiveness, transparency, and capacity building in the underrepresented regions. The intersection of technology, information, and society demands not only technological ingenuity but also prudent stewardship.</w:t>
      </w:r>
    </w:p>
    <w:p w:rsidR="00000000" w:rsidDel="00000000" w:rsidP="00000000" w:rsidRDefault="00000000" w:rsidRPr="00000000" w14:paraId="00000030">
      <w:pPr>
        <w:spacing w:after="240" w:line="48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31">
      <w:pPr>
        <w:spacing w:after="240" w:line="48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32">
      <w:pPr>
        <w:spacing w:after="240" w:line="48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33">
      <w:pPr>
        <w:spacing w:after="240" w:line="48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34">
      <w:pPr>
        <w:spacing w:after="240" w:line="48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35">
      <w:pPr>
        <w:spacing w:after="240" w:line="480" w:lineRule="auto"/>
        <w:ind w:left="0" w:firstLine="0"/>
        <w:jc w:val="center"/>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36">
      <w:pPr>
        <w:spacing w:after="240" w:line="480" w:lineRule="auto"/>
        <w:ind w:left="566.9291338582677" w:hanging="566.9291338582677"/>
        <w:jc w:val="left"/>
        <w:rPr>
          <w:sz w:val="24"/>
          <w:szCs w:val="24"/>
        </w:rPr>
      </w:pPr>
      <w:r w:rsidDel="00000000" w:rsidR="00000000" w:rsidRPr="00000000">
        <w:rPr>
          <w:sz w:val="24"/>
          <w:szCs w:val="24"/>
          <w:rtl w:val="0"/>
        </w:rPr>
        <w:t xml:space="preserve">Del Rosso, M. P., Sebastianelli, A., &amp; Liberata Ullo, S. (2021). </w:t>
      </w:r>
      <w:r w:rsidDel="00000000" w:rsidR="00000000" w:rsidRPr="00000000">
        <w:rPr>
          <w:i w:val="1"/>
          <w:sz w:val="24"/>
          <w:szCs w:val="24"/>
          <w:rtl w:val="0"/>
        </w:rPr>
        <w:t xml:space="preserve">Artificial intelligence applied to satellite-based remote sensing data for earth observation. </w:t>
      </w:r>
      <w:r w:rsidDel="00000000" w:rsidR="00000000" w:rsidRPr="00000000">
        <w:rPr>
          <w:sz w:val="24"/>
          <w:szCs w:val="24"/>
          <w:rtl w:val="0"/>
        </w:rPr>
        <w:t xml:space="preserve">The Institution of Engineering and Technology. </w:t>
      </w:r>
      <w:hyperlink r:id="rId8">
        <w:r w:rsidDel="00000000" w:rsidR="00000000" w:rsidRPr="00000000">
          <w:rPr>
            <w:color w:val="1155cc"/>
            <w:sz w:val="24"/>
            <w:szCs w:val="24"/>
            <w:u w:val="single"/>
            <w:rtl w:val="0"/>
          </w:rPr>
          <w:t xml:space="preserve">https://search.ebscohost.com/login.aspx?direct=true&amp;scope=site&amp;db=nlebk&amp;db=nlabk&amp;AN=2999304</w:t>
        </w:r>
      </w:hyperlink>
      <w:r w:rsidDel="00000000" w:rsidR="00000000" w:rsidRPr="00000000">
        <w:rPr>
          <w:rtl w:val="0"/>
        </w:rPr>
      </w:r>
    </w:p>
    <w:p w:rsidR="00000000" w:rsidDel="00000000" w:rsidP="00000000" w:rsidRDefault="00000000" w:rsidRPr="00000000" w14:paraId="00000037">
      <w:pPr>
        <w:spacing w:after="240" w:line="480" w:lineRule="auto"/>
        <w:ind w:left="566.9291338582677" w:hanging="566.9291338582677"/>
        <w:jc w:val="left"/>
        <w:rPr>
          <w:sz w:val="24"/>
          <w:szCs w:val="24"/>
        </w:rPr>
      </w:pPr>
      <w:r w:rsidDel="00000000" w:rsidR="00000000" w:rsidRPr="00000000">
        <w:rPr>
          <w:sz w:val="24"/>
          <w:szCs w:val="24"/>
          <w:rtl w:val="0"/>
        </w:rPr>
        <w:t xml:space="preserve">Gaur, L., &amp; Garg, P. K. (2023). </w:t>
      </w:r>
      <w:r w:rsidDel="00000000" w:rsidR="00000000" w:rsidRPr="00000000">
        <w:rPr>
          <w:i w:val="1"/>
          <w:sz w:val="24"/>
          <w:szCs w:val="24"/>
          <w:rtl w:val="0"/>
        </w:rPr>
        <w:t xml:space="preserve">Emerging trends, techniques, and applications in geospatial data science.</w:t>
      </w:r>
      <w:r w:rsidDel="00000000" w:rsidR="00000000" w:rsidRPr="00000000">
        <w:rPr>
          <w:sz w:val="24"/>
          <w:szCs w:val="24"/>
          <w:rtl w:val="0"/>
        </w:rPr>
        <w:t xml:space="preserve"> IGI Global, Engineering Science Reference, an imprint of IGI Global. https://doi.org/10.4018/978-1-6684-7319-1</w:t>
      </w:r>
    </w:p>
    <w:p w:rsidR="00000000" w:rsidDel="00000000" w:rsidP="00000000" w:rsidRDefault="00000000" w:rsidRPr="00000000" w14:paraId="00000038">
      <w:pPr>
        <w:spacing w:after="240" w:line="480" w:lineRule="auto"/>
        <w:ind w:left="566.9291338582677" w:hanging="566.9291338582677"/>
        <w:jc w:val="left"/>
        <w:rPr>
          <w:sz w:val="24"/>
          <w:szCs w:val="24"/>
        </w:rPr>
      </w:pPr>
      <w:r w:rsidDel="00000000" w:rsidR="00000000" w:rsidRPr="00000000">
        <w:rPr>
          <w:sz w:val="24"/>
          <w:szCs w:val="24"/>
          <w:rtl w:val="0"/>
        </w:rPr>
        <w:t xml:space="preserve">Gopal, S., &amp; Pitts, J. (2024). </w:t>
      </w:r>
      <w:r w:rsidDel="00000000" w:rsidR="00000000" w:rsidRPr="00000000">
        <w:rPr>
          <w:i w:val="1"/>
          <w:sz w:val="24"/>
          <w:szCs w:val="24"/>
          <w:rtl w:val="0"/>
        </w:rPr>
        <w:t xml:space="preserve">The FinTech Revolution : bridging geospatial data science, AI, and sustainability.</w:t>
      </w:r>
      <w:r w:rsidDel="00000000" w:rsidR="00000000" w:rsidRPr="00000000">
        <w:rPr>
          <w:sz w:val="24"/>
          <w:szCs w:val="24"/>
          <w:rtl w:val="0"/>
        </w:rPr>
        <w:t xml:space="preserve"> Springer. https://doi.org/10.1007/978-3-031-74418-1</w:t>
      </w:r>
      <w:r w:rsidDel="00000000" w:rsidR="00000000" w:rsidRPr="00000000">
        <w:rPr>
          <w:rtl w:val="0"/>
        </w:rPr>
      </w:r>
    </w:p>
    <w:p w:rsidR="00000000" w:rsidDel="00000000" w:rsidP="00000000" w:rsidRDefault="00000000" w:rsidRPr="00000000" w14:paraId="00000039">
      <w:pPr>
        <w:spacing w:after="240" w:line="480" w:lineRule="auto"/>
        <w:ind w:left="566.9291338582677" w:hanging="566.9291338582677"/>
        <w:jc w:val="left"/>
        <w:rPr>
          <w:sz w:val="24"/>
          <w:szCs w:val="24"/>
        </w:rPr>
      </w:pPr>
      <w:r w:rsidDel="00000000" w:rsidR="00000000" w:rsidRPr="00000000">
        <w:rPr>
          <w:sz w:val="24"/>
          <w:szCs w:val="24"/>
          <w:rtl w:val="0"/>
        </w:rPr>
        <w:t xml:space="preserve">Grant, R. (2019). </w:t>
      </w:r>
      <w:r w:rsidDel="00000000" w:rsidR="00000000" w:rsidRPr="00000000">
        <w:rPr>
          <w:i w:val="1"/>
          <w:sz w:val="24"/>
          <w:szCs w:val="24"/>
          <w:rtl w:val="0"/>
        </w:rPr>
        <w:t xml:space="preserve">Data visualization : charts, maps, and interactive graphics</w:t>
      </w:r>
      <w:r w:rsidDel="00000000" w:rsidR="00000000" w:rsidRPr="00000000">
        <w:rPr>
          <w:sz w:val="24"/>
          <w:szCs w:val="24"/>
          <w:rtl w:val="0"/>
        </w:rPr>
        <w:t xml:space="preserve">. CRC Press, Taylor &amp; Francis Group. https://search.ebscohost.com/login.aspx?direct=true&amp;scope=site&amp;db=nlebk&amp;db=nlabk&amp;AN=1944722</w:t>
      </w:r>
    </w:p>
    <w:p w:rsidR="00000000" w:rsidDel="00000000" w:rsidP="00000000" w:rsidRDefault="00000000" w:rsidRPr="00000000" w14:paraId="0000003A">
      <w:pPr>
        <w:spacing w:after="240" w:line="480" w:lineRule="auto"/>
        <w:ind w:left="566.9291338582677" w:hanging="566.9291338582677"/>
        <w:jc w:val="left"/>
        <w:rPr>
          <w:sz w:val="24"/>
          <w:szCs w:val="24"/>
        </w:rPr>
      </w:pPr>
      <w:r w:rsidDel="00000000" w:rsidR="00000000" w:rsidRPr="00000000">
        <w:rPr>
          <w:sz w:val="24"/>
          <w:szCs w:val="24"/>
          <w:rtl w:val="0"/>
        </w:rPr>
        <w:t xml:space="preserve">Hiriyannaiah, S., Siddesh, G. M., &amp; Srinivasa, K. G. (2023). </w:t>
      </w:r>
      <w:r w:rsidDel="00000000" w:rsidR="00000000" w:rsidRPr="00000000">
        <w:rPr>
          <w:i w:val="1"/>
          <w:sz w:val="24"/>
          <w:szCs w:val="24"/>
          <w:rtl w:val="0"/>
        </w:rPr>
        <w:t xml:space="preserve">Cloud-based multi-modal information analytics : a hands-on approach (First edition).</w:t>
      </w:r>
      <w:r w:rsidDel="00000000" w:rsidR="00000000" w:rsidRPr="00000000">
        <w:rPr>
          <w:sz w:val="24"/>
          <w:szCs w:val="24"/>
          <w:rtl w:val="0"/>
        </w:rPr>
        <w:t xml:space="preserve"> CRC Press. </w:t>
      </w:r>
      <w:hyperlink r:id="rId9">
        <w:r w:rsidDel="00000000" w:rsidR="00000000" w:rsidRPr="00000000">
          <w:rPr>
            <w:color w:val="1155cc"/>
            <w:sz w:val="24"/>
            <w:szCs w:val="24"/>
            <w:u w:val="single"/>
            <w:rtl w:val="0"/>
          </w:rPr>
          <w:t xml:space="preserve">https://doi.org/10.1201/9781003215974</w:t>
        </w:r>
      </w:hyperlink>
      <w:r w:rsidDel="00000000" w:rsidR="00000000" w:rsidRPr="00000000">
        <w:rPr>
          <w:rtl w:val="0"/>
        </w:rPr>
      </w:r>
    </w:p>
    <w:p w:rsidR="00000000" w:rsidDel="00000000" w:rsidP="00000000" w:rsidRDefault="00000000" w:rsidRPr="00000000" w14:paraId="0000003B">
      <w:pPr>
        <w:spacing w:after="240" w:line="480" w:lineRule="auto"/>
        <w:ind w:left="566.9291338582677" w:hanging="566.9291338582677"/>
        <w:jc w:val="left"/>
        <w:rPr>
          <w:sz w:val="24"/>
          <w:szCs w:val="24"/>
        </w:rPr>
      </w:pPr>
      <w:r w:rsidDel="00000000" w:rsidR="00000000" w:rsidRPr="00000000">
        <w:rPr>
          <w:sz w:val="24"/>
          <w:szCs w:val="24"/>
          <w:rtl w:val="0"/>
        </w:rPr>
        <w:t xml:space="preserve">Jabbour, A., &amp; Babiarz, R. (2023). </w:t>
      </w:r>
      <w:r w:rsidDel="00000000" w:rsidR="00000000" w:rsidRPr="00000000">
        <w:rPr>
          <w:i w:val="1"/>
          <w:sz w:val="24"/>
          <w:szCs w:val="24"/>
          <w:rtl w:val="0"/>
        </w:rPr>
        <w:t xml:space="preserve">Geospatial data, Information, and intelligence</w:t>
      </w:r>
      <w:r w:rsidDel="00000000" w:rsidR="00000000" w:rsidRPr="00000000">
        <w:rPr>
          <w:sz w:val="24"/>
          <w:szCs w:val="24"/>
          <w:rtl w:val="0"/>
        </w:rPr>
        <w:t xml:space="preserve">. Artech House. </w:t>
      </w:r>
      <w:hyperlink r:id="rId10">
        <w:r w:rsidDel="00000000" w:rsidR="00000000" w:rsidRPr="00000000">
          <w:rPr>
            <w:color w:val="1155cc"/>
            <w:sz w:val="24"/>
            <w:szCs w:val="24"/>
            <w:u w:val="single"/>
            <w:rtl w:val="0"/>
          </w:rPr>
          <w:t xml:space="preserve">https://search.ebscohost.com/login.aspx?direct=true&amp;scope=site&amp;db=nlebk&amp;db=nlabk&amp;AN=3675081</w:t>
        </w:r>
      </w:hyperlink>
      <w:r w:rsidDel="00000000" w:rsidR="00000000" w:rsidRPr="00000000">
        <w:rPr>
          <w:rtl w:val="0"/>
        </w:rPr>
      </w:r>
    </w:p>
    <w:p w:rsidR="00000000" w:rsidDel="00000000" w:rsidP="00000000" w:rsidRDefault="00000000" w:rsidRPr="00000000" w14:paraId="0000003C">
      <w:pPr>
        <w:spacing w:after="240" w:line="480" w:lineRule="auto"/>
        <w:ind w:left="566.9291338582677" w:hanging="566.9291338582677"/>
        <w:jc w:val="left"/>
        <w:rPr>
          <w:sz w:val="24"/>
          <w:szCs w:val="24"/>
        </w:rPr>
      </w:pPr>
      <w:r w:rsidDel="00000000" w:rsidR="00000000" w:rsidRPr="00000000">
        <w:rPr>
          <w:sz w:val="24"/>
          <w:szCs w:val="24"/>
          <w:rtl w:val="0"/>
        </w:rPr>
        <w:t xml:space="preserve">Kundu, S. N. (2022). </w:t>
      </w:r>
      <w:r w:rsidDel="00000000" w:rsidR="00000000" w:rsidRPr="00000000">
        <w:rPr>
          <w:i w:val="1"/>
          <w:sz w:val="24"/>
          <w:szCs w:val="24"/>
          <w:rtl w:val="0"/>
        </w:rPr>
        <w:t xml:space="preserve">Geospatial data analytics and urban applications.</w:t>
      </w:r>
      <w:r w:rsidDel="00000000" w:rsidR="00000000" w:rsidRPr="00000000">
        <w:rPr>
          <w:sz w:val="24"/>
          <w:szCs w:val="24"/>
          <w:rtl w:val="0"/>
        </w:rPr>
        <w:t xml:space="preserve"> Springer. </w:t>
      </w:r>
      <w:hyperlink r:id="rId11">
        <w:r w:rsidDel="00000000" w:rsidR="00000000" w:rsidRPr="00000000">
          <w:rPr>
            <w:color w:val="1155cc"/>
            <w:sz w:val="24"/>
            <w:szCs w:val="24"/>
            <w:u w:val="single"/>
            <w:rtl w:val="0"/>
          </w:rPr>
          <w:t xml:space="preserve">https://doi.org/10.1007/978-981-16-7649-9</w:t>
        </w:r>
      </w:hyperlink>
      <w:r w:rsidDel="00000000" w:rsidR="00000000" w:rsidRPr="00000000">
        <w:rPr>
          <w:rtl w:val="0"/>
        </w:rPr>
      </w:r>
    </w:p>
    <w:p w:rsidR="00000000" w:rsidDel="00000000" w:rsidP="00000000" w:rsidRDefault="00000000" w:rsidRPr="00000000" w14:paraId="0000003D">
      <w:pPr>
        <w:spacing w:after="240" w:line="480" w:lineRule="auto"/>
        <w:ind w:left="566.9291338582677" w:hanging="566.9291338582677"/>
        <w:jc w:val="left"/>
        <w:rPr>
          <w:sz w:val="24"/>
          <w:szCs w:val="24"/>
        </w:rPr>
      </w:pPr>
      <w:r w:rsidDel="00000000" w:rsidR="00000000" w:rsidRPr="00000000">
        <w:rPr>
          <w:sz w:val="24"/>
          <w:szCs w:val="24"/>
          <w:rtl w:val="0"/>
        </w:rPr>
        <w:t xml:space="preserve">Mobasheri, A. (2021). </w:t>
      </w:r>
      <w:r w:rsidDel="00000000" w:rsidR="00000000" w:rsidRPr="00000000">
        <w:rPr>
          <w:i w:val="1"/>
          <w:sz w:val="24"/>
          <w:szCs w:val="24"/>
          <w:rtl w:val="0"/>
        </w:rPr>
        <w:t xml:space="preserve">Open source geospatial science for urban studies : the value of open geospatial data</w:t>
      </w:r>
      <w:r w:rsidDel="00000000" w:rsidR="00000000" w:rsidRPr="00000000">
        <w:rPr>
          <w:sz w:val="24"/>
          <w:szCs w:val="24"/>
          <w:rtl w:val="0"/>
        </w:rPr>
        <w:t xml:space="preserve">. Springer. https://doi.org/10.1007/978-3-030-58232-6</w:t>
      </w:r>
      <w:r w:rsidDel="00000000" w:rsidR="00000000" w:rsidRPr="00000000">
        <w:rPr>
          <w:rtl w:val="0"/>
        </w:rPr>
      </w:r>
    </w:p>
    <w:p w:rsidR="00000000" w:rsidDel="00000000" w:rsidP="00000000" w:rsidRDefault="00000000" w:rsidRPr="00000000" w14:paraId="0000003E">
      <w:pPr>
        <w:spacing w:after="240" w:line="480" w:lineRule="auto"/>
        <w:ind w:left="566.9291338582677" w:hanging="566.9291338582677"/>
        <w:jc w:val="left"/>
        <w:rPr>
          <w:sz w:val="24"/>
          <w:szCs w:val="24"/>
        </w:rPr>
      </w:pPr>
      <w:r w:rsidDel="00000000" w:rsidR="00000000" w:rsidRPr="00000000">
        <w:rPr>
          <w:sz w:val="24"/>
          <w:szCs w:val="24"/>
          <w:rtl w:val="0"/>
        </w:rPr>
        <w:t xml:space="preserve">Reilley, M. (2024). </w:t>
      </w:r>
      <w:r w:rsidDel="00000000" w:rsidR="00000000" w:rsidRPr="00000000">
        <w:rPr>
          <w:i w:val="1"/>
          <w:sz w:val="24"/>
          <w:szCs w:val="24"/>
          <w:rtl w:val="0"/>
        </w:rPr>
        <w:t xml:space="preserve">The journalist’s toolbox : a guide to digital reporting and AI.</w:t>
      </w:r>
      <w:r w:rsidDel="00000000" w:rsidR="00000000" w:rsidRPr="00000000">
        <w:rPr>
          <w:sz w:val="24"/>
          <w:szCs w:val="24"/>
          <w:rtl w:val="0"/>
        </w:rPr>
        <w:t xml:space="preserve"> Routledge. </w:t>
      </w:r>
      <w:hyperlink r:id="rId12">
        <w:r w:rsidDel="00000000" w:rsidR="00000000" w:rsidRPr="00000000">
          <w:rPr>
            <w:color w:val="1155cc"/>
            <w:sz w:val="24"/>
            <w:szCs w:val="24"/>
            <w:u w:val="single"/>
            <w:rtl w:val="0"/>
          </w:rPr>
          <w:t xml:space="preserve">https://doi.org/10.4324/9781003431787</w:t>
        </w:r>
      </w:hyperlink>
      <w:r w:rsidDel="00000000" w:rsidR="00000000" w:rsidRPr="00000000">
        <w:rPr>
          <w:rtl w:val="0"/>
        </w:rPr>
      </w:r>
    </w:p>
    <w:p w:rsidR="00000000" w:rsidDel="00000000" w:rsidP="00000000" w:rsidRDefault="00000000" w:rsidRPr="00000000" w14:paraId="0000003F">
      <w:pPr>
        <w:spacing w:after="240" w:line="480" w:lineRule="auto"/>
        <w:ind w:left="566.9291338582677" w:hanging="566.9291338582677"/>
        <w:jc w:val="left"/>
        <w:rPr>
          <w:sz w:val="24"/>
          <w:szCs w:val="24"/>
        </w:rPr>
      </w:pPr>
      <w:r w:rsidDel="00000000" w:rsidR="00000000" w:rsidRPr="00000000">
        <w:rPr>
          <w:sz w:val="24"/>
          <w:szCs w:val="24"/>
          <w:rtl w:val="0"/>
        </w:rPr>
        <w:t xml:space="preserve">Visvizi, A., &amp; Godlewska-Majkowska, H. (2025). </w:t>
      </w:r>
      <w:r w:rsidDel="00000000" w:rsidR="00000000" w:rsidRPr="00000000">
        <w:rPr>
          <w:i w:val="1"/>
          <w:sz w:val="24"/>
          <w:szCs w:val="24"/>
          <w:rtl w:val="0"/>
        </w:rPr>
        <w:t xml:space="preserve">Smart cities : lock-in, path-dependence, and non-linearity of digitalization and smartification.</w:t>
      </w:r>
      <w:r w:rsidDel="00000000" w:rsidR="00000000" w:rsidRPr="00000000">
        <w:rPr>
          <w:sz w:val="24"/>
          <w:szCs w:val="24"/>
          <w:rtl w:val="0"/>
        </w:rPr>
        <w:t xml:space="preserve"> Routledge. https://doi.org/10.1201/9781003415930</w:t>
      </w:r>
    </w:p>
    <w:p w:rsidR="00000000" w:rsidDel="00000000" w:rsidP="00000000" w:rsidRDefault="00000000" w:rsidRPr="00000000" w14:paraId="00000040">
      <w:pPr>
        <w:spacing w:after="240" w:line="480" w:lineRule="auto"/>
        <w:rPr>
          <w:sz w:val="24"/>
          <w:szCs w:val="24"/>
        </w:rPr>
      </w:pPr>
      <w:r w:rsidDel="00000000" w:rsidR="00000000" w:rsidRPr="00000000">
        <w:rPr>
          <w:rtl w:val="0"/>
        </w:rPr>
      </w:r>
    </w:p>
    <w:p w:rsidR="00000000" w:rsidDel="00000000" w:rsidP="00000000" w:rsidRDefault="00000000" w:rsidRPr="00000000" w14:paraId="00000041">
      <w:pPr>
        <w:spacing w:after="240" w:line="480" w:lineRule="auto"/>
        <w:rPr>
          <w:sz w:val="24"/>
          <w:szCs w:val="24"/>
        </w:rPr>
      </w:pPr>
      <w:r w:rsidDel="00000000" w:rsidR="00000000" w:rsidRPr="00000000">
        <w:rPr>
          <w:rtl w:val="0"/>
        </w:rPr>
      </w:r>
    </w:p>
    <w:p w:rsidR="00000000" w:rsidDel="00000000" w:rsidP="00000000" w:rsidRDefault="00000000" w:rsidRPr="00000000" w14:paraId="00000042">
      <w:pPr>
        <w:spacing w:after="240" w:before="240" w:line="480" w:lineRule="auto"/>
        <w:ind w:left="0" w:firstLine="0"/>
        <w:rPr>
          <w:sz w:val="24"/>
          <w:szCs w:val="24"/>
        </w:rPr>
      </w:pPr>
      <w:r w:rsidDel="00000000" w:rsidR="00000000" w:rsidRPr="00000000">
        <w:rPr>
          <w:rtl w:val="0"/>
        </w:rPr>
      </w:r>
    </w:p>
    <w:sectPr>
      <w:headerReference r:id="rId13" w:type="default"/>
      <w:headerReference r:id="rId1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Times New Roman"/>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GB"/>
      </w:rPr>
    </w:rPrDefault>
    <w:pPrDefault>
      <w:pPr>
        <w:spacing w:after="40" w:before="240" w:line="480"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hyperlink" Target="https://doi.org/10.1007/978-981-16-7649-9" TargetMode="External"/><Relationship Id="rId10" Type="http://schemas.openxmlformats.org/officeDocument/2006/relationships/hyperlink" Target="https://search.ebscohost.com/login.aspx?direct=true&amp;scope=site&amp;db=nlebk&amp;db=nlabk&amp;AN=3675081" TargetMode="External"/><Relationship Id="rId13" Type="http://schemas.openxmlformats.org/officeDocument/2006/relationships/header" Target="header1.xml"/><Relationship Id="rId12" Type="http://schemas.openxmlformats.org/officeDocument/2006/relationships/hyperlink" Target="https://doi.org/10.4324/978100343178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201/9781003215974" TargetMode="Externa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search.ebscohost.com/login.aspx?direct=true&amp;scope=site&amp;db=nlebk&amp;db=nlabk&amp;AN=29993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